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27B85" w14:textId="140AC1C8" w:rsidR="006F7184" w:rsidRDefault="004A611F">
      <w:r>
        <w:rPr>
          <w:noProof/>
        </w:rPr>
        <w:drawing>
          <wp:inline distT="0" distB="0" distL="0" distR="0" wp14:anchorId="4315EBE8" wp14:editId="479AADCF">
            <wp:extent cx="5612130" cy="1457960"/>
            <wp:effectExtent l="0" t="0" r="762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8D87D" w14:textId="62709F02" w:rsidR="004A611F" w:rsidRDefault="004A611F">
      <w:r>
        <w:rPr>
          <w:noProof/>
        </w:rPr>
        <w:drawing>
          <wp:inline distT="0" distB="0" distL="0" distR="0" wp14:anchorId="7E47D1CA" wp14:editId="13028337">
            <wp:extent cx="5612130" cy="31623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9F1AB" w14:textId="77777777" w:rsidR="004A611F" w:rsidRDefault="004A611F" w:rsidP="004A611F">
      <w:pPr>
        <w:pStyle w:val="NormalWeb"/>
        <w:shd w:val="clear" w:color="auto" w:fill="FFFFFF"/>
        <w:spacing w:before="0" w:beforeAutospacing="0"/>
        <w:rPr>
          <w:rFonts w:ascii="Gilmer-Regular" w:hAnsi="Gilmer-Regular"/>
          <w:color w:val="333333"/>
          <w:sz w:val="27"/>
          <w:szCs w:val="27"/>
        </w:rPr>
      </w:pPr>
      <w:r>
        <w:rPr>
          <w:rStyle w:val="Textoennegrita"/>
          <w:rFonts w:ascii="Gilmer-Regular" w:hAnsi="Gilmer-Regular"/>
          <w:color w:val="333333"/>
          <w:sz w:val="27"/>
          <w:szCs w:val="27"/>
        </w:rPr>
        <w:t>Montos reajustables de la asignación por docencia en establecimientos con alta concentración de alumnos prioritarios*</w:t>
      </w:r>
    </w:p>
    <w:p w14:paraId="7A28E025" w14:textId="094DC644" w:rsidR="004A611F" w:rsidRDefault="004A611F" w:rsidP="004A611F">
      <w:pPr>
        <w:pStyle w:val="NormalWeb"/>
        <w:shd w:val="clear" w:color="auto" w:fill="FFFFFF"/>
        <w:spacing w:before="0" w:beforeAutospacing="0"/>
        <w:rPr>
          <w:rFonts w:ascii="Gilmer-Regular" w:hAnsi="Gilmer-Regular"/>
          <w:color w:val="333333"/>
          <w:sz w:val="27"/>
          <w:szCs w:val="27"/>
        </w:rPr>
      </w:pPr>
      <w:r>
        <w:rPr>
          <w:rFonts w:ascii="Gilmer-Regular" w:hAnsi="Gilmer-Regular"/>
          <w:noProof/>
          <w:color w:val="05214D"/>
          <w:sz w:val="27"/>
          <w:szCs w:val="27"/>
        </w:rPr>
        <w:drawing>
          <wp:inline distT="0" distB="0" distL="0" distR="0" wp14:anchorId="47BBE416" wp14:editId="48BCAD36">
            <wp:extent cx="5238750" cy="2486025"/>
            <wp:effectExtent l="0" t="0" r="0" b="9525"/>
            <wp:docPr id="4" name="Imagen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BE009" w14:textId="77777777" w:rsidR="004A611F" w:rsidRDefault="004A611F" w:rsidP="004A611F">
      <w:pPr>
        <w:pStyle w:val="NormalWeb"/>
        <w:shd w:val="clear" w:color="auto" w:fill="FFFFFF"/>
        <w:spacing w:before="0" w:beforeAutospacing="0"/>
        <w:rPr>
          <w:rFonts w:ascii="Gilmer-Regular" w:hAnsi="Gilmer-Regular"/>
          <w:color w:val="333333"/>
          <w:sz w:val="27"/>
          <w:szCs w:val="27"/>
        </w:rPr>
      </w:pPr>
      <w:r>
        <w:rPr>
          <w:rFonts w:ascii="Gilmer-Regular" w:hAnsi="Gilmer-Regular"/>
          <w:color w:val="333333"/>
          <w:sz w:val="27"/>
          <w:szCs w:val="27"/>
        </w:rPr>
        <w:lastRenderedPageBreak/>
        <w:t>* Valor de asignaciones vigentes desde enero del año 2025.</w:t>
      </w:r>
    </w:p>
    <w:p w14:paraId="1590FB40" w14:textId="774652FD" w:rsidR="004A611F" w:rsidRDefault="00F60802">
      <w:r>
        <w:rPr>
          <w:noProof/>
        </w:rPr>
        <w:drawing>
          <wp:inline distT="0" distB="0" distL="0" distR="0" wp14:anchorId="5FEAA3C7" wp14:editId="05DDEF37">
            <wp:extent cx="5612130" cy="1975485"/>
            <wp:effectExtent l="0" t="0" r="7620" b="5715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1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mer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1F"/>
    <w:rsid w:val="004A611F"/>
    <w:rsid w:val="006F7184"/>
    <w:rsid w:val="00F6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73D0"/>
  <w15:chartTrackingRefBased/>
  <w15:docId w15:val="{B38E3C3F-936C-4D2A-A8D4-A3AE27BD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A6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peip.cl/wp-content/uploads/2025/01/asignacio%CC%81n_prioritarios-1.pn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</dc:creator>
  <cp:keywords/>
  <dc:description/>
  <cp:lastModifiedBy>DAF</cp:lastModifiedBy>
  <cp:revision>1</cp:revision>
  <dcterms:created xsi:type="dcterms:W3CDTF">2025-03-03T20:11:00Z</dcterms:created>
  <dcterms:modified xsi:type="dcterms:W3CDTF">2025-03-04T15:34:00Z</dcterms:modified>
</cp:coreProperties>
</file>